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4DBEA" w14:textId="77777777" w:rsidR="00490BEC" w:rsidRDefault="00C11ABC">
      <w:pPr>
        <w:spacing w:after="60"/>
        <w:jc w:val="center"/>
      </w:pPr>
      <w:r>
        <w:rPr>
          <w:b/>
        </w:rPr>
        <w:t xml:space="preserve">Табела 5.1 </w:t>
      </w:r>
      <w:r>
        <w:t>Спецификација  предмета  на студијском програму докторских студија</w:t>
      </w:r>
    </w:p>
    <w:tbl>
      <w:tblPr>
        <w:tblStyle w:val="a"/>
        <w:tblW w:w="102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3"/>
        <w:gridCol w:w="2881"/>
        <w:gridCol w:w="4543"/>
      </w:tblGrid>
      <w:tr w:rsidR="00490BEC" w14:paraId="700337AD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17854DB8" w14:textId="77777777" w:rsidR="00490BEC" w:rsidRDefault="00C11ABC">
            <w:pPr>
              <w:jc w:val="both"/>
            </w:pPr>
            <w:r>
              <w:rPr>
                <w:b/>
              </w:rPr>
              <w:t xml:space="preserve">Назив предмета: </w:t>
            </w:r>
            <w:r w:rsidR="0047254A">
              <w:t xml:space="preserve">Мултиваријантна </w:t>
            </w:r>
            <w:r w:rsidR="0047254A">
              <w:rPr>
                <w:lang w:val="sr-Cyrl-RS"/>
              </w:rPr>
              <w:t>статистика</w:t>
            </w:r>
            <w:r>
              <w:t xml:space="preserve"> у социологији</w:t>
            </w:r>
          </w:p>
        </w:tc>
      </w:tr>
      <w:tr w:rsidR="00490BEC" w14:paraId="16409D69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467BCBA7" w14:textId="77777777" w:rsidR="00490BEC" w:rsidRPr="004D5A6C" w:rsidRDefault="00C11ABC">
            <w:pPr>
              <w:jc w:val="both"/>
              <w:rPr>
                <w:lang w:val="sr-Cyrl-RS"/>
              </w:rPr>
            </w:pPr>
            <w:r>
              <w:rPr>
                <w:b/>
              </w:rPr>
              <w:t xml:space="preserve">Наставник или наставници: </w:t>
            </w:r>
            <w:r w:rsidR="004D5A6C">
              <w:rPr>
                <w:lang w:val="sr-Cyrl-RS"/>
              </w:rPr>
              <w:t>Ивана Педовић</w:t>
            </w:r>
          </w:p>
        </w:tc>
      </w:tr>
      <w:tr w:rsidR="00490BEC" w14:paraId="009F2F03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47E39385" w14:textId="77777777" w:rsidR="00490BEC" w:rsidRDefault="00C11ABC">
            <w:pPr>
              <w:jc w:val="both"/>
            </w:pPr>
            <w:r>
              <w:rPr>
                <w:b/>
              </w:rPr>
              <w:t>Статус предмета:</w:t>
            </w:r>
            <w:r>
              <w:t xml:space="preserve"> Изборни</w:t>
            </w:r>
          </w:p>
        </w:tc>
      </w:tr>
      <w:tr w:rsidR="00490BEC" w14:paraId="72EC477F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75DB2375" w14:textId="77777777" w:rsidR="00490BEC" w:rsidRDefault="00C11ABC">
            <w:pPr>
              <w:jc w:val="both"/>
            </w:pPr>
            <w:r>
              <w:rPr>
                <w:b/>
              </w:rPr>
              <w:t xml:space="preserve">Број ЕСПБ: </w:t>
            </w:r>
            <w:r>
              <w:t>12</w:t>
            </w:r>
          </w:p>
        </w:tc>
      </w:tr>
      <w:tr w:rsidR="00490BEC" w14:paraId="5BBEC3A5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6D7FD296" w14:textId="77777777" w:rsidR="00490BEC" w:rsidRDefault="00C11ABC">
            <w:pPr>
              <w:jc w:val="both"/>
            </w:pPr>
            <w:r>
              <w:rPr>
                <w:b/>
              </w:rPr>
              <w:t>Услов:/</w:t>
            </w:r>
          </w:p>
        </w:tc>
      </w:tr>
      <w:tr w:rsidR="00490BEC" w14:paraId="0DF70B0F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40647439" w14:textId="77777777" w:rsidR="00490BEC" w:rsidRDefault="00C11ABC">
            <w:pPr>
              <w:jc w:val="both"/>
            </w:pPr>
            <w:r>
              <w:rPr>
                <w:b/>
              </w:rPr>
              <w:t>Циљ предмета</w:t>
            </w:r>
          </w:p>
          <w:p w14:paraId="68CB7C08" w14:textId="77777777" w:rsidR="00490BEC" w:rsidRPr="004D5A6C" w:rsidRDefault="00C11ABC">
            <w:pPr>
              <w:jc w:val="both"/>
              <w:rPr>
                <w:color w:val="1F497D" w:themeColor="text2"/>
              </w:rPr>
            </w:pPr>
            <w:r>
              <w:t>Циљ предмета је да се студенти упознају са основним техникама мултиваријантне статистике које се најчешће примењују у социологији; да студенти разумеју основне појмове и логику примене мултиваријантне статистике за решавање одговарајућих научних проблема и да умеју самостално да спроведу мултиваријан</w:t>
            </w:r>
            <w:r w:rsidR="004D5A6C">
              <w:t xml:space="preserve">тну статистичку анализу у </w:t>
            </w:r>
            <w:r w:rsidR="004D5A6C" w:rsidRPr="004D5A6C">
              <w:rPr>
                <w:color w:val="000000" w:themeColor="text1"/>
              </w:rPr>
              <w:t>софтверу</w:t>
            </w:r>
            <w:r w:rsidR="004D5A6C" w:rsidRPr="004D5A6C">
              <w:rPr>
                <w:color w:val="000000" w:themeColor="text1"/>
                <w:lang w:val="sr-Cyrl-RS"/>
              </w:rPr>
              <w:t xml:space="preserve"> за обраду података</w:t>
            </w:r>
            <w:r w:rsidRPr="004D5A6C">
              <w:rPr>
                <w:color w:val="000000" w:themeColor="text1"/>
              </w:rPr>
              <w:t xml:space="preserve">. </w:t>
            </w:r>
          </w:p>
          <w:p w14:paraId="61622A20" w14:textId="77777777" w:rsidR="00490BEC" w:rsidRDefault="00490BEC">
            <w:pPr>
              <w:jc w:val="both"/>
            </w:pPr>
          </w:p>
        </w:tc>
      </w:tr>
      <w:tr w:rsidR="00490BEC" w14:paraId="7CD7C41F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596FF479" w14:textId="77777777" w:rsidR="00490BEC" w:rsidRDefault="00C11ABC">
            <w:pPr>
              <w:jc w:val="both"/>
            </w:pPr>
            <w:r>
              <w:rPr>
                <w:b/>
              </w:rPr>
              <w:t xml:space="preserve">Исход предмета </w:t>
            </w:r>
          </w:p>
          <w:p w14:paraId="37029E60" w14:textId="77777777" w:rsidR="00490BEC" w:rsidRDefault="00C11ABC">
            <w:pPr>
              <w:jc w:val="both"/>
            </w:pPr>
            <w:r>
              <w:t>По завршетку курса, студенти познају основну логику примене мултиваријанте анализе, умеју самостално да препознају одговарајућу технику потребну за одговарање на истраживачко питање и да је самостално примене. Студенти успешно презентују резултате анализе и  критички их сагледавају и интерпретирају у одговарајућем теоријском контексту.</w:t>
            </w:r>
          </w:p>
          <w:p w14:paraId="7A82893C" w14:textId="77777777" w:rsidR="00490BEC" w:rsidRDefault="00490BEC">
            <w:pPr>
              <w:jc w:val="both"/>
            </w:pPr>
          </w:p>
        </w:tc>
      </w:tr>
      <w:tr w:rsidR="00490BEC" w14:paraId="10503B4D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7C8BC6E1" w14:textId="77777777" w:rsidR="00490BEC" w:rsidRDefault="00C11ABC">
            <w:pPr>
              <w:jc w:val="both"/>
            </w:pPr>
            <w:r>
              <w:rPr>
                <w:b/>
              </w:rPr>
              <w:t>Садржај предмета</w:t>
            </w:r>
          </w:p>
          <w:p w14:paraId="19599C0E" w14:textId="77777777" w:rsidR="00490BEC" w:rsidRDefault="00C11ABC">
            <w:pPr>
              <w:jc w:val="both"/>
            </w:pPr>
            <w:r>
              <w:rPr>
                <w:i/>
              </w:rPr>
              <w:t>Теоријска настава</w:t>
            </w:r>
          </w:p>
          <w:p w14:paraId="1DC4715F" w14:textId="77777777" w:rsidR="00490BEC" w:rsidRDefault="00C11ABC">
            <w:pPr>
              <w:jc w:val="both"/>
            </w:pPr>
            <w:r>
              <w:t>Корени примене мултиваријантне анализе у социологији. Однос теорије и емпиријских резултата у научном истраживању. Обнављање градива са основних студија: основе статистичког закључивања, избор узорка; база података, нивои мерења; дескриптивна и инференцијална статистика; проста линеарна регресија; анализа варијансе (ANOVA). Дефиниција и класификација метода мултиваријатне анализе.</w:t>
            </w:r>
            <w:r>
              <w:rPr>
                <w:color w:val="FF0000"/>
              </w:rPr>
              <w:t xml:space="preserve"> </w:t>
            </w:r>
            <w:r>
              <w:t xml:space="preserve">Врста питања на које мултиваријантна анализа пружа одговор. Избор одговарајуће технике у истражиању. Услови за примену мултиваријантних статистичких техника. Спровођење техника и тумачење добијених резултата: вишеструка линеарна регресија, вишеструка анализа варијансе и коваријансе (MANOVA, MANCOVA), факторска анализа и анализа главних компоненти. Интерпретација резултата. </w:t>
            </w:r>
          </w:p>
          <w:p w14:paraId="143E0A67" w14:textId="77777777" w:rsidR="00490BEC" w:rsidRDefault="00490BEC">
            <w:pPr>
              <w:jc w:val="both"/>
            </w:pPr>
          </w:p>
          <w:p w14:paraId="2B21D06F" w14:textId="77777777" w:rsidR="00490BEC" w:rsidRDefault="00C11ABC">
            <w:pPr>
              <w:jc w:val="both"/>
            </w:pPr>
            <w:r>
              <w:rPr>
                <w:i/>
              </w:rPr>
              <w:t xml:space="preserve">Практична настава </w:t>
            </w:r>
          </w:p>
          <w:p w14:paraId="4B4602F2" w14:textId="77777777" w:rsidR="00490BEC" w:rsidRDefault="004D5A6C">
            <w:pPr>
              <w:jc w:val="both"/>
            </w:pPr>
            <w:r>
              <w:t>Рад у</w:t>
            </w:r>
            <w:r>
              <w:rPr>
                <w:lang w:val="sr-Cyrl-RS"/>
              </w:rPr>
              <w:t xml:space="preserve"> софтверима за обраду података (</w:t>
            </w:r>
            <w:r>
              <w:rPr>
                <w:lang w:val="sr-Latn-RS"/>
              </w:rPr>
              <w:t>SPSS, JASP)</w:t>
            </w:r>
            <w:r>
              <w:t xml:space="preserve"> </w:t>
            </w:r>
            <w:r w:rsidR="00C11ABC">
              <w:t>: примена техника: проста линеарна регресија, анализа варијансе, вишеструка линеарна регресија, вишеструка анализа варијансе и коваријансе, факторска анализа и анализа главних компоненти. Тумачење резултата и интерпретација у теоријском контексту.</w:t>
            </w:r>
          </w:p>
          <w:p w14:paraId="57EBE8D6" w14:textId="77777777" w:rsidR="00490BEC" w:rsidRDefault="00490BEC">
            <w:pPr>
              <w:jc w:val="both"/>
            </w:pPr>
          </w:p>
        </w:tc>
      </w:tr>
      <w:tr w:rsidR="00490BEC" w14:paraId="62E80D4F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70FFBF7A" w14:textId="77777777" w:rsidR="00490BEC" w:rsidRDefault="00C11ABC">
            <w:pPr>
              <w:jc w:val="both"/>
            </w:pPr>
            <w:r>
              <w:rPr>
                <w:b/>
              </w:rPr>
              <w:t xml:space="preserve">Препоручена литература </w:t>
            </w:r>
          </w:p>
          <w:p w14:paraId="1E61A89A" w14:textId="77777777" w:rsidR="00490BEC" w:rsidRDefault="00C11ABC">
            <w:pPr>
              <w:jc w:val="both"/>
              <w:rPr>
                <w:color w:val="FF0000"/>
              </w:rPr>
            </w:pPr>
            <w:r>
              <w:t>Tabachnick, B. G., Fidell, L. S. (2007). </w:t>
            </w:r>
            <w:r>
              <w:rPr>
                <w:i/>
              </w:rPr>
              <w:t xml:space="preserve">Using multivariate statistics. </w:t>
            </w:r>
            <w:r>
              <w:t>Boston, MA: Pearson. Landau, S., &amp; Everitt, B. S. (2003). </w:t>
            </w:r>
            <w:r>
              <w:rPr>
                <w:i/>
              </w:rPr>
              <w:t>A handbook of statistical analyses using SPSS</w:t>
            </w:r>
            <w:r>
              <w:t xml:space="preserve">. Chapman and Hall/CRC. Palant, D. (2009). </w:t>
            </w:r>
            <w:r>
              <w:rPr>
                <w:i/>
              </w:rPr>
              <w:t>SPSS Priručnik za preživljavanje. </w:t>
            </w:r>
            <w:r>
              <w:t>Beograd: Mikro knjiga. Lohr, S. L. (2019). </w:t>
            </w:r>
            <w:r>
              <w:rPr>
                <w:i/>
              </w:rPr>
              <w:t>Sampling: design and analysis</w:t>
            </w:r>
            <w:r>
              <w:t xml:space="preserve">. Chapman and Hall/CRC. Kovaćević, Z. (2004). </w:t>
            </w:r>
          </w:p>
          <w:p w14:paraId="238DEA66" w14:textId="77777777" w:rsidR="00490BEC" w:rsidRDefault="00490BEC">
            <w:pPr>
              <w:jc w:val="both"/>
            </w:pPr>
          </w:p>
          <w:p w14:paraId="1666055A" w14:textId="77777777" w:rsidR="00490BEC" w:rsidRDefault="00490BEC">
            <w:pPr>
              <w:jc w:val="both"/>
            </w:pPr>
          </w:p>
        </w:tc>
      </w:tr>
      <w:tr w:rsidR="00490BEC" w14:paraId="45812145" w14:textId="77777777">
        <w:trPr>
          <w:trHeight w:val="227"/>
          <w:jc w:val="center"/>
        </w:trPr>
        <w:tc>
          <w:tcPr>
            <w:tcW w:w="2873" w:type="dxa"/>
          </w:tcPr>
          <w:p w14:paraId="7B5371B4" w14:textId="77777777" w:rsidR="00490BEC" w:rsidRDefault="00C11ABC">
            <w:pPr>
              <w:jc w:val="both"/>
            </w:pPr>
            <w:r>
              <w:t>Број часова  активне наставе 7</w:t>
            </w:r>
          </w:p>
        </w:tc>
        <w:tc>
          <w:tcPr>
            <w:tcW w:w="2881" w:type="dxa"/>
          </w:tcPr>
          <w:p w14:paraId="4B3DF6B5" w14:textId="77777777" w:rsidR="00490BEC" w:rsidRDefault="00C11ABC">
            <w:pPr>
              <w:jc w:val="both"/>
            </w:pPr>
            <w:r>
              <w:t>Теоријска настава: 4</w:t>
            </w:r>
          </w:p>
        </w:tc>
        <w:tc>
          <w:tcPr>
            <w:tcW w:w="4543" w:type="dxa"/>
          </w:tcPr>
          <w:p w14:paraId="232E6262" w14:textId="77777777" w:rsidR="00490BEC" w:rsidRDefault="00C11ABC">
            <w:pPr>
              <w:jc w:val="both"/>
            </w:pPr>
            <w:r>
              <w:t>Практична настава: 3</w:t>
            </w:r>
          </w:p>
        </w:tc>
      </w:tr>
      <w:tr w:rsidR="00490BEC" w14:paraId="37E11EEE" w14:textId="77777777">
        <w:trPr>
          <w:trHeight w:val="610"/>
          <w:jc w:val="center"/>
        </w:trPr>
        <w:tc>
          <w:tcPr>
            <w:tcW w:w="10297" w:type="dxa"/>
            <w:gridSpan w:val="3"/>
          </w:tcPr>
          <w:p w14:paraId="05E61B7A" w14:textId="77777777" w:rsidR="00490BEC" w:rsidRDefault="00C11ABC">
            <w:pPr>
              <w:jc w:val="both"/>
            </w:pPr>
            <w:r>
              <w:rPr>
                <w:b/>
              </w:rPr>
              <w:t>Методе извођења наставе</w:t>
            </w:r>
          </w:p>
          <w:p w14:paraId="67B8CEC4" w14:textId="77777777" w:rsidR="00490BEC" w:rsidRPr="00C17776" w:rsidRDefault="00C11ABC" w:rsidP="00C17776">
            <w:pPr>
              <w:jc w:val="both"/>
              <w:rPr>
                <w:lang w:val="sr-Cyrl-RS"/>
              </w:rPr>
            </w:pPr>
            <w:r>
              <w:t xml:space="preserve">Предавања </w:t>
            </w:r>
            <w:r w:rsidR="00C17776">
              <w:rPr>
                <w:lang w:val="sr-Cyrl-RS"/>
              </w:rPr>
              <w:t>и вежбе</w:t>
            </w:r>
          </w:p>
        </w:tc>
      </w:tr>
      <w:tr w:rsidR="00490BEC" w14:paraId="58EC5E5A" w14:textId="77777777">
        <w:trPr>
          <w:trHeight w:val="227"/>
          <w:jc w:val="center"/>
        </w:trPr>
        <w:tc>
          <w:tcPr>
            <w:tcW w:w="10297" w:type="dxa"/>
            <w:gridSpan w:val="3"/>
          </w:tcPr>
          <w:p w14:paraId="526C4F40" w14:textId="77777777" w:rsidR="00490BEC" w:rsidRDefault="00C11ABC">
            <w:pPr>
              <w:jc w:val="both"/>
            </w:pPr>
            <w:r>
              <w:rPr>
                <w:b/>
              </w:rPr>
              <w:t>Оцена  знања (максимални број поена 100)</w:t>
            </w:r>
          </w:p>
          <w:p w14:paraId="20292C55" w14:textId="77777777" w:rsidR="00490BEC" w:rsidRDefault="00C11ABC">
            <w:pPr>
              <w:jc w:val="both"/>
            </w:pPr>
            <w:r>
              <w:t>Активности у семинарским расправама - 10</w:t>
            </w:r>
          </w:p>
          <w:p w14:paraId="669689CD" w14:textId="77777777" w:rsidR="00490BEC" w:rsidRDefault="004D5A6C">
            <w:pPr>
              <w:jc w:val="both"/>
            </w:pPr>
            <w:r>
              <w:rPr>
                <w:lang w:val="sr-Cyrl-RS"/>
              </w:rPr>
              <w:t xml:space="preserve">Семинарски </w:t>
            </w:r>
            <w:r>
              <w:t>рад</w:t>
            </w:r>
            <w:r w:rsidR="00C11ABC">
              <w:t xml:space="preserve"> – 30</w:t>
            </w:r>
          </w:p>
          <w:p w14:paraId="38315DE8" w14:textId="77777777" w:rsidR="00490BEC" w:rsidRDefault="004D5A6C">
            <w:pPr>
              <w:jc w:val="both"/>
            </w:pPr>
            <w:r>
              <w:rPr>
                <w:lang w:val="sr-Cyrl-RS"/>
              </w:rPr>
              <w:t>Писмени</w:t>
            </w:r>
            <w:r w:rsidR="00C11ABC">
              <w:t xml:space="preserve"> испит – 60.</w:t>
            </w:r>
          </w:p>
        </w:tc>
      </w:tr>
    </w:tbl>
    <w:p w14:paraId="7EEC9110" w14:textId="77777777" w:rsidR="00490BEC" w:rsidRDefault="00490BEC">
      <w:pPr>
        <w:jc w:val="both"/>
        <w:rPr>
          <w:sz w:val="6"/>
          <w:szCs w:val="6"/>
          <w:u w:val="single"/>
        </w:rPr>
      </w:pPr>
    </w:p>
    <w:sectPr w:rsidR="00490BEC">
      <w:headerReference w:type="default" r:id="rId6"/>
      <w:footerReference w:type="default" r:id="rId7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625CE" w14:textId="77777777" w:rsidR="00865EA8" w:rsidRDefault="00865EA8">
      <w:r>
        <w:separator/>
      </w:r>
    </w:p>
  </w:endnote>
  <w:endnote w:type="continuationSeparator" w:id="0">
    <w:p w14:paraId="5AA1AAF8" w14:textId="77777777" w:rsidR="00865EA8" w:rsidRDefault="0086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2D78" w14:textId="77777777" w:rsidR="00490BEC" w:rsidRDefault="00C11A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926CC" w14:textId="77777777" w:rsidR="00865EA8" w:rsidRDefault="00865EA8">
      <w:r>
        <w:separator/>
      </w:r>
    </w:p>
  </w:footnote>
  <w:footnote w:type="continuationSeparator" w:id="0">
    <w:p w14:paraId="6325E24B" w14:textId="77777777" w:rsidR="00865EA8" w:rsidRDefault="00865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2BFBA" w14:textId="77777777" w:rsidR="00490BEC" w:rsidRDefault="00C11A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10981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7682"/>
      <w:gridCol w:w="1665"/>
    </w:tblGrid>
    <w:tr w:rsidR="00490BEC" w14:paraId="14D5583E" w14:textId="77777777">
      <w:trPr>
        <w:cantSplit/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3E71FDEA" w14:textId="77777777" w:rsidR="00490BEC" w:rsidRDefault="00C11A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2EADC8CF" wp14:editId="5BFD7C2C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3" w:type="dxa"/>
          <w:shd w:val="clear" w:color="auto" w:fill="FFFFFF"/>
          <w:vAlign w:val="center"/>
        </w:tcPr>
        <w:p w14:paraId="3626CE74" w14:textId="77777777" w:rsidR="00490BEC" w:rsidRDefault="00C11A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09CB06D2" w14:textId="77777777" w:rsidR="00490BEC" w:rsidRDefault="00C11A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65" w:type="dxa"/>
          <w:vMerge w:val="restart"/>
          <w:vAlign w:val="center"/>
        </w:tcPr>
        <w:p w14:paraId="4CD14F20" w14:textId="77777777" w:rsidR="00490BEC" w:rsidRDefault="00C11A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26918F0F" wp14:editId="3929FB94">
                <wp:extent cx="920115" cy="918210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115" cy="9182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490BEC" w14:paraId="5796E2BE" w14:textId="77777777">
      <w:trPr>
        <w:cantSplit/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57A6FF4A" w14:textId="77777777" w:rsidR="00490BEC" w:rsidRDefault="00490BE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7683" w:type="dxa"/>
          <w:shd w:val="clear" w:color="auto" w:fill="E6E6E6"/>
          <w:vAlign w:val="center"/>
        </w:tcPr>
        <w:p w14:paraId="3C9C9FA3" w14:textId="77777777" w:rsidR="00490BEC" w:rsidRDefault="00C11A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65" w:type="dxa"/>
          <w:vMerge/>
          <w:vAlign w:val="center"/>
        </w:tcPr>
        <w:p w14:paraId="5FA4FD50" w14:textId="77777777" w:rsidR="00490BEC" w:rsidRDefault="00490BE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490BEC" w14:paraId="6C241DDE" w14:textId="77777777">
      <w:trPr>
        <w:cantSplit/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52857674" w14:textId="77777777" w:rsidR="00490BEC" w:rsidRDefault="00490BE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7683" w:type="dxa"/>
          <w:shd w:val="clear" w:color="auto" w:fill="FFFFFF"/>
          <w:vAlign w:val="center"/>
        </w:tcPr>
        <w:p w14:paraId="651E1B67" w14:textId="77777777" w:rsidR="00490BEC" w:rsidRDefault="00C11A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Докторске академске студије социологије</w:t>
          </w:r>
        </w:p>
      </w:tc>
      <w:tc>
        <w:tcPr>
          <w:tcW w:w="1665" w:type="dxa"/>
          <w:vMerge/>
          <w:vAlign w:val="center"/>
        </w:tcPr>
        <w:p w14:paraId="4F0E2166" w14:textId="77777777" w:rsidR="00490BEC" w:rsidRDefault="00490BE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409AC95B" w14:textId="77777777" w:rsidR="00490BEC" w:rsidRDefault="00C11A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BEC"/>
    <w:rsid w:val="00203A22"/>
    <w:rsid w:val="0047254A"/>
    <w:rsid w:val="00490BEC"/>
    <w:rsid w:val="004D5A6C"/>
    <w:rsid w:val="00865EA8"/>
    <w:rsid w:val="00A513C0"/>
    <w:rsid w:val="00C11ABC"/>
    <w:rsid w:val="00C1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A975B"/>
  <w15:docId w15:val="{7DB72596-905B-4E83-908C-644595AE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2022-10-27T12:40:00Z</dcterms:created>
  <dcterms:modified xsi:type="dcterms:W3CDTF">2022-10-27T12:40:00Z</dcterms:modified>
</cp:coreProperties>
</file>